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A8B" w:rsidRPr="006559DE" w:rsidRDefault="00E14A8B" w:rsidP="00647B9C">
      <w:pPr>
        <w:jc w:val="center"/>
        <w:rPr>
          <w:rFonts w:ascii="游明朝 Demibold" w:eastAsia="游明朝 Demibold" w:hAnsi="游明朝 Demibold"/>
          <w:b/>
          <w:sz w:val="32"/>
        </w:rPr>
      </w:pPr>
      <w:r w:rsidRPr="006559DE">
        <w:rPr>
          <w:rFonts w:ascii="游明朝 Demibold" w:eastAsia="游明朝 Demibold" w:hAnsi="游明朝 Demibold" w:hint="eastAsia"/>
          <w:b/>
          <w:sz w:val="32"/>
        </w:rPr>
        <w:t>ゴミ収集所における烏被害の対策</w:t>
      </w:r>
    </w:p>
    <w:p w:rsidR="00E14A8B" w:rsidRDefault="00E14A8B" w:rsidP="00647B9C">
      <w:pPr>
        <w:jc w:val="center"/>
      </w:pPr>
    </w:p>
    <w:p w:rsidR="00E14A8B" w:rsidRDefault="00E14A8B" w:rsidP="00647B9C">
      <w:pPr>
        <w:jc w:val="center"/>
      </w:pPr>
      <w:bookmarkStart w:id="0" w:name="_GoBack"/>
      <w:bookmarkEnd w:id="0"/>
      <w:r>
        <w:rPr>
          <w:rFonts w:hint="eastAsia"/>
        </w:rPr>
        <w:t>相澤</w:t>
      </w:r>
      <w:r>
        <w:t xml:space="preserve"> 裕介</w:t>
      </w:r>
      <w:r>
        <w:rPr>
          <w:rFonts w:hint="eastAsia"/>
        </w:rPr>
        <w:t>（</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w:rFonts w:hint="eastAsia"/>
        </w:rPr>
        <w:t>大学）</w:t>
      </w:r>
    </w:p>
    <w:p w:rsidR="00E14A8B" w:rsidRDefault="00441D0A" w:rsidP="00647B9C">
      <w:pPr>
        <w:jc w:val="center"/>
      </w:pPr>
      <w:r>
        <w:rPr>
          <w:rFonts w:hint="eastAsia"/>
        </w:rPr>
        <w:t xml:space="preserve">Yusuke </w:t>
      </w:r>
      <w:proofErr w:type="spellStart"/>
      <w:r>
        <w:rPr>
          <w:rFonts w:hint="eastAsia"/>
        </w:rPr>
        <w:t>Aizawa</w:t>
      </w:r>
      <w:proofErr w:type="spellEnd"/>
      <w:r>
        <w:rPr>
          <w:rFonts w:hint="eastAsia"/>
        </w:rPr>
        <w:t>（</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t>University</w:t>
      </w:r>
      <w:r>
        <w:rPr>
          <w:rFonts w:hint="eastAsia"/>
        </w:rPr>
        <w:t>）</w:t>
      </w:r>
    </w:p>
    <w:p w:rsidR="00E14A8B" w:rsidRDefault="00E14A8B" w:rsidP="00E14A8B"/>
    <w:p w:rsidR="00D97249" w:rsidRDefault="00D97249" w:rsidP="00E14A8B">
      <w:pPr>
        <w:rPr>
          <w:rFonts w:ascii="游ゴシック Medium" w:eastAsia="游ゴシック Medium" w:hAnsi="游ゴシック Medium"/>
          <w:b/>
        </w:rPr>
        <w:sectPr w:rsidR="00D97249" w:rsidSect="00D97249">
          <w:pgSz w:w="11906" w:h="16838" w:code="9"/>
          <w:pgMar w:top="1418" w:right="1418" w:bottom="1701" w:left="1418" w:header="851" w:footer="992" w:gutter="0"/>
          <w:cols w:space="430"/>
          <w:docGrid w:type="lines" w:linePitch="320"/>
        </w:sectPr>
      </w:pPr>
    </w:p>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lastRenderedPageBreak/>
        <w:t>1.背景</w:t>
      </w:r>
    </w:p>
    <w:p w:rsidR="00E14A8B" w:rsidRDefault="00E14A8B" w:rsidP="00E14A8B">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w:t>
      </w:r>
    </w:p>
    <w:p w:rsidR="00E14A8B" w:rsidRDefault="00E14A8B" w:rsidP="00E14A8B">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E14A8B" w:rsidRDefault="00E14A8B" w:rsidP="00E14A8B">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E14A8B" w:rsidRDefault="00E14A8B" w:rsidP="00E14A8B">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2</w:t>
      </w:r>
      <w:r w:rsidR="00441D0A" w:rsidRPr="009C793B">
        <w:rPr>
          <w:rFonts w:ascii="游ゴシック Medium" w:eastAsia="游ゴシック Medium" w:hAnsi="游ゴシック Medium" w:hint="eastAsia"/>
          <w:b/>
        </w:rPr>
        <w:t>.</w:t>
      </w:r>
      <w:r w:rsidRPr="009C793B">
        <w:rPr>
          <w:rFonts w:ascii="游ゴシック Medium" w:eastAsia="游ゴシック Medium" w:hAnsi="游ゴシック Medium"/>
          <w:b/>
        </w:rPr>
        <w:t>本研究の狙い</w:t>
      </w:r>
    </w:p>
    <w:p w:rsidR="00E14A8B" w:rsidRDefault="00E14A8B" w:rsidP="00E14A8B">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3</w:t>
      </w:r>
      <w:r w:rsidR="00441D0A" w:rsidRPr="009C793B">
        <w:rPr>
          <w:rFonts w:ascii="游ゴシック Medium" w:eastAsia="游ゴシック Medium" w:hAnsi="游ゴシック Medium" w:hint="eastAsia"/>
          <w:b/>
        </w:rPr>
        <w:t>.</w:t>
      </w:r>
      <w:r w:rsidRPr="009C793B">
        <w:rPr>
          <w:rFonts w:ascii="游ゴシック Medium" w:eastAsia="游ゴシック Medium" w:hAnsi="游ゴシック Medium"/>
          <w:b/>
        </w:rPr>
        <w:t>烏の習性について</w:t>
      </w:r>
    </w:p>
    <w:p w:rsidR="00E14A8B" w:rsidRDefault="00E14A8B" w:rsidP="00E14A8B">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t>。</w:t>
      </w:r>
    </w:p>
    <w:p w:rsidR="00E14A8B" w:rsidRDefault="00E14A8B" w:rsidP="00E14A8B">
      <w:r>
        <w:rPr>
          <w:rFonts w:hint="eastAsia"/>
        </w:rPr>
        <w:lastRenderedPageBreak/>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w:t>
      </w:r>
    </w:p>
    <w:p w:rsidR="005F624D" w:rsidRDefault="00E14A8B" w:rsidP="00E14A8B">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C47A1F" w:rsidRDefault="00C47A1F" w:rsidP="00E14A8B"/>
    <w:p w:rsidR="00C47A1F" w:rsidRPr="00C47A1F" w:rsidRDefault="00C47A1F" w:rsidP="00C47A1F">
      <w:pPr>
        <w:rPr>
          <w:rFonts w:ascii="游ゴシック Medium" w:eastAsia="游ゴシック Medium" w:hAnsi="游ゴシック Medium"/>
          <w:b/>
        </w:rPr>
      </w:pPr>
      <w:r w:rsidRPr="00C47A1F">
        <w:rPr>
          <w:rFonts w:ascii="游ゴシック Medium" w:eastAsia="游ゴシック Medium" w:hAnsi="游ゴシック Medium" w:hint="eastAsia"/>
          <w:b/>
        </w:rPr>
        <w:t>4.</w:t>
      </w:r>
      <w:r w:rsidRPr="00C47A1F">
        <w:rPr>
          <w:rFonts w:ascii="游ゴシック Medium" w:eastAsia="游ゴシック Medium" w:hAnsi="游ゴシック Medium"/>
          <w:b/>
        </w:rPr>
        <w:t>ゴミ袋の色と被害状況</w:t>
      </w:r>
    </w:p>
    <w:p w:rsidR="00C47A1F" w:rsidRDefault="00C47A1F" w:rsidP="00C47A1F">
      <w:r>
        <w:rPr>
          <w:rFonts w:hint="eastAsia"/>
        </w:rPr>
        <w:t xml:space="preserve">　烏は網膜の視細胞が発達しており、人間よりも明確に色を識別できると報告されている</w:t>
      </w:r>
      <w:r>
        <w:t>。そこでゴミ袋の色が与える影響について実験を試みた。</w:t>
      </w:r>
    </w:p>
    <w:p w:rsidR="00C47A1F" w:rsidRDefault="00C47A1F" w:rsidP="00C47A1F">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C47A1F" w:rsidRDefault="00C47A1F" w:rsidP="00C47A1F">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-1に示したとおりである。</w:t>
      </w:r>
    </w:p>
    <w:sectPr w:rsidR="00C47A1F" w:rsidSect="00D97249">
      <w:type w:val="continuous"/>
      <w:pgSz w:w="11906" w:h="16838" w:code="9"/>
      <w:pgMar w:top="1418" w:right="1418" w:bottom="1701" w:left="1418" w:header="851" w:footer="992" w:gutter="0"/>
      <w:cols w:num="2" w:space="430"/>
      <w:docGrid w:type="line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A8B"/>
    <w:rsid w:val="00203428"/>
    <w:rsid w:val="00241053"/>
    <w:rsid w:val="00441D0A"/>
    <w:rsid w:val="005F624D"/>
    <w:rsid w:val="00611B66"/>
    <w:rsid w:val="006178C3"/>
    <w:rsid w:val="00647B9C"/>
    <w:rsid w:val="006559DE"/>
    <w:rsid w:val="00750FDA"/>
    <w:rsid w:val="00791925"/>
    <w:rsid w:val="00915AD8"/>
    <w:rsid w:val="009C793B"/>
    <w:rsid w:val="009D7A9D"/>
    <w:rsid w:val="00AB2C23"/>
    <w:rsid w:val="00AF59E6"/>
    <w:rsid w:val="00C47A1F"/>
    <w:rsid w:val="00D47208"/>
    <w:rsid w:val="00D97249"/>
    <w:rsid w:val="00E1168C"/>
    <w:rsid w:val="00E1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0F66925-4997-4740-9781-261BE99B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93B"/>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2016-02-14T12:56:00Z</dcterms:created>
  <dcterms:modified xsi:type="dcterms:W3CDTF">2016-02-14T12:56:00Z</dcterms:modified>
</cp:coreProperties>
</file>