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6CD67918" w:rsidR="00EE1D82" w:rsidRPr="001F35C7" w:rsidRDefault="00EE1D82" w:rsidP="001F35C7">
      <w:r w:rsidRPr="001F35C7">
        <w:rPr>
          <w:rFonts w:hint="eastAsia"/>
        </w:rPr>
        <w:t xml:space="preserve">　最近、</w:t>
      </w:r>
      <w:r w:rsidRPr="00902F47">
        <w:rPr>
          <w:rFonts w:hint="eastAsia"/>
        </w:rPr>
        <w:t>スポーツの役割</w:t>
      </w:r>
      <w:r w:rsidRPr="001F35C7">
        <w:rPr>
          <w:rFonts w:hint="eastAsia"/>
        </w:rPr>
        <w:t>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</w:t>
      </w:r>
      <w:del w:id="0" w:author="裕介 相澤" w:date="2020-07-24T03:51:00Z">
        <w:r w:rsidR="00A47298" w:rsidDel="00C871CE">
          <w:rPr>
            <w:rFonts w:hint="eastAsia"/>
          </w:rPr>
          <w:delText>期間</w:delText>
        </w:r>
      </w:del>
      <w:ins w:id="1" w:author="裕介 相澤" w:date="2020-07-24T03:51:00Z">
        <w:r w:rsidR="00C871CE">
          <w:rPr>
            <w:rFonts w:hint="eastAsia"/>
          </w:rPr>
          <w:t>機関</w:t>
        </w:r>
      </w:ins>
      <w:r w:rsidRPr="001F35C7">
        <w:t>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</w:t>
      </w:r>
      <w:r w:rsidRPr="00E15461">
        <w:rPr>
          <w:b/>
          <w:bCs/>
          <w:u w:val="single"/>
          <w:rPrChange w:id="2" w:author="裕介 相澤" w:date="2020-07-24T04:02:00Z">
            <w:rPr/>
          </w:rPrChange>
        </w:rPr>
        <w:t>週に1回以上</w:t>
      </w:r>
      <w:r w:rsidRPr="001F35C7">
        <w:t>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</w:t>
      </w:r>
      <w:commentRangeStart w:id="3"/>
      <w:r w:rsidRPr="000C1F8C">
        <w:rPr>
          <w:rStyle w:val="a5"/>
          <w:rFonts w:hint="eastAsia"/>
        </w:rPr>
        <w:t>「スポーツの実施状況等に関する世論調査」（平成</w:t>
      </w:r>
      <w:r w:rsidRPr="000C1F8C">
        <w:rPr>
          <w:rStyle w:val="a5"/>
        </w:rPr>
        <w:t>30年度）</w:t>
      </w:r>
      <w:commentRangeEnd w:id="3"/>
      <w:r w:rsidR="00B367C7">
        <w:rPr>
          <w:rStyle w:val="af2"/>
        </w:rPr>
        <w:commentReference w:id="3"/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12"/>
      <w:footerReference w:type="default" r:id="rId13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3" w:author="裕介 相澤" w:date="2020-07-24T04:03:00Z" w:initials="裕介">
    <w:p w14:paraId="07CEBB36" w14:textId="26B43A1D" w:rsidR="00B367C7" w:rsidRDefault="00B367C7">
      <w:pPr>
        <w:pStyle w:val="af3"/>
      </w:pPr>
      <w:r>
        <w:rPr>
          <w:rStyle w:val="af2"/>
        </w:rPr>
        <w:annotationRef/>
      </w:r>
      <w:r w:rsidRPr="00B367C7">
        <w:rPr>
          <w:rFonts w:hint="eastAsia"/>
        </w:rPr>
        <w:t>平成</w:t>
      </w:r>
      <w:r w:rsidRPr="00B367C7">
        <w:t>30年度よりも新しい、令和元年度の調査資料が公開されているようです。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07CEBB3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C4DC02" w16cex:dateUtc="2020-07-23T19:0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7CEBB36" w16cid:durableId="22C4DC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3FA9EFB" w14:textId="77777777" w:rsidR="000218B4" w:rsidRDefault="000218B4" w:rsidP="00661CB7">
      <w:r>
        <w:separator/>
      </w:r>
    </w:p>
  </w:endnote>
  <w:endnote w:type="continuationSeparator" w:id="0">
    <w:p w14:paraId="2025FBA0" w14:textId="77777777" w:rsidR="000218B4" w:rsidRDefault="000218B4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B51F6C" w14:textId="77777777" w:rsidR="000218B4" w:rsidRDefault="000218B4" w:rsidP="00661CB7">
      <w:r>
        <w:separator/>
      </w:r>
    </w:p>
  </w:footnote>
  <w:footnote w:type="continuationSeparator" w:id="0">
    <w:p w14:paraId="6834B6BE" w14:textId="77777777" w:rsidR="000218B4" w:rsidRDefault="000218B4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裕介 相澤">
    <w15:presenceInfo w15:providerId="Windows Live" w15:userId="1493a25469dae43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trackRevision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18B4"/>
    <w:rsid w:val="000261E5"/>
    <w:rsid w:val="00035C2F"/>
    <w:rsid w:val="0006409B"/>
    <w:rsid w:val="00083B70"/>
    <w:rsid w:val="000C1F8C"/>
    <w:rsid w:val="00147648"/>
    <w:rsid w:val="001F35C7"/>
    <w:rsid w:val="0024330F"/>
    <w:rsid w:val="002C2BF0"/>
    <w:rsid w:val="00315474"/>
    <w:rsid w:val="003A39FF"/>
    <w:rsid w:val="003A43A3"/>
    <w:rsid w:val="003A66FC"/>
    <w:rsid w:val="003B30BF"/>
    <w:rsid w:val="00470031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4059F"/>
    <w:rsid w:val="00867214"/>
    <w:rsid w:val="008938F5"/>
    <w:rsid w:val="00902F47"/>
    <w:rsid w:val="009035D1"/>
    <w:rsid w:val="00922EF6"/>
    <w:rsid w:val="009A0682"/>
    <w:rsid w:val="00A04090"/>
    <w:rsid w:val="00A4024B"/>
    <w:rsid w:val="00A41C13"/>
    <w:rsid w:val="00A47298"/>
    <w:rsid w:val="00A86F13"/>
    <w:rsid w:val="00AB26B2"/>
    <w:rsid w:val="00B00393"/>
    <w:rsid w:val="00B367C7"/>
    <w:rsid w:val="00B60E1C"/>
    <w:rsid w:val="00BA0415"/>
    <w:rsid w:val="00BA2EC8"/>
    <w:rsid w:val="00BE3196"/>
    <w:rsid w:val="00C00B97"/>
    <w:rsid w:val="00C4531F"/>
    <w:rsid w:val="00C871CE"/>
    <w:rsid w:val="00C94536"/>
    <w:rsid w:val="00CA4551"/>
    <w:rsid w:val="00CB1E72"/>
    <w:rsid w:val="00CC4A98"/>
    <w:rsid w:val="00D83116"/>
    <w:rsid w:val="00DE11EF"/>
    <w:rsid w:val="00E03C81"/>
    <w:rsid w:val="00E15461"/>
    <w:rsid w:val="00E339FD"/>
    <w:rsid w:val="00E40D2C"/>
    <w:rsid w:val="00E46427"/>
    <w:rsid w:val="00EE1D82"/>
    <w:rsid w:val="00F436E2"/>
    <w:rsid w:val="00F720BD"/>
    <w:rsid w:val="00F7776B"/>
    <w:rsid w:val="00F95D95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  <w:style w:type="paragraph" w:styleId="af0">
    <w:name w:val="Balloon Text"/>
    <w:basedOn w:val="a"/>
    <w:link w:val="af1"/>
    <w:uiPriority w:val="99"/>
    <w:semiHidden/>
    <w:unhideWhenUsed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922EF6"/>
    <w:rPr>
      <w:rFonts w:asciiTheme="majorHAnsi" w:eastAsiaTheme="majorEastAsia" w:hAnsiTheme="majorHAnsi" w:cstheme="majorBidi"/>
      <w:sz w:val="18"/>
      <w:szCs w:val="18"/>
    </w:rPr>
  </w:style>
  <w:style w:type="character" w:styleId="af2">
    <w:name w:val="annotation reference"/>
    <w:basedOn w:val="a0"/>
    <w:uiPriority w:val="99"/>
    <w:semiHidden/>
    <w:unhideWhenUsed/>
    <w:rsid w:val="00AB26B2"/>
    <w:rPr>
      <w:sz w:val="18"/>
      <w:szCs w:val="18"/>
    </w:rPr>
  </w:style>
  <w:style w:type="paragraph" w:styleId="af3">
    <w:name w:val="annotation text"/>
    <w:basedOn w:val="a"/>
    <w:link w:val="af4"/>
    <w:uiPriority w:val="99"/>
    <w:semiHidden/>
    <w:unhideWhenUsed/>
    <w:rsid w:val="00AB26B2"/>
    <w:pPr>
      <w:jc w:val="left"/>
    </w:pPr>
  </w:style>
  <w:style w:type="character" w:customStyle="1" w:styleId="af4">
    <w:name w:val="コメント文字列 (文字)"/>
    <w:basedOn w:val="a0"/>
    <w:link w:val="af3"/>
    <w:uiPriority w:val="99"/>
    <w:semiHidden/>
    <w:rsid w:val="00AB26B2"/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AB26B2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AB26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microsoft.com/office/2011/relationships/people" Target="people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241</Words>
  <Characters>1379</Characters>
  <Application>Microsoft Office Word</Application>
  <DocSecurity>0</DocSecurity>
  <Lines>11</Lines>
  <Paragraphs>3</Paragraphs>
  <ScaleCrop>false</ScaleCrop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57</cp:revision>
  <dcterms:created xsi:type="dcterms:W3CDTF">2020-06-18T21:42:00Z</dcterms:created>
  <dcterms:modified xsi:type="dcterms:W3CDTF">2020-07-23T19:04:00Z</dcterms:modified>
</cp:coreProperties>
</file>